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F50A" w14:textId="77777777" w:rsidR="00D27445" w:rsidRPr="00D27445" w:rsidRDefault="00D27445" w:rsidP="00D27445">
      <w:pPr>
        <w:shd w:val="clear" w:color="auto" w:fill="FFFFFF"/>
        <w:spacing w:after="210" w:line="312" w:lineRule="atLeast"/>
        <w:textAlignment w:val="baseline"/>
        <w:outlineLvl w:val="2"/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t>Informace k průběhu zápisu</w:t>
      </w:r>
    </w:p>
    <w:p w14:paraId="260E6C9B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Zápis se bude skládat z formální a motivační části v celkové délce maximálně 20 minut.</w:t>
      </w:r>
    </w:p>
    <w:p w14:paraId="12694656" w14:textId="2BDC7A1B" w:rsidR="00D27445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1. formální části zápisu</w:t>
      </w:r>
    </w:p>
    <w:p w14:paraId="6BBC046A" w14:textId="7AFF059C" w:rsidR="00D27445" w:rsidRPr="00D27445" w:rsidRDefault="00D27445" w:rsidP="003B7C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Zákonný zástupce dítěte požádá u zápisu o přijetí dítěte k plnění povinné školní </w:t>
      </w:r>
      <w:r w:rsidR="00D7080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docházky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podáním žádosti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o přijetí k základnímu vzdělávání. Tuto žádost si zákonný zástupce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může předem stáhnout na internetových stránkách školy nebo ji </w:t>
      </w:r>
      <w:proofErr w:type="gramStart"/>
      <w:r>
        <w:rPr>
          <w:rFonts w:eastAsia="Times New Roman" w:cstheme="minorHAnsi"/>
          <w:color w:val="666666"/>
          <w:sz w:val="27"/>
          <w:szCs w:val="27"/>
          <w:lang w:eastAsia="cs-CZ"/>
        </w:rPr>
        <w:t>obdrží</w:t>
      </w:r>
      <w:proofErr w:type="gramEnd"/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 přímo na místě zápisu.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Na základě podané žádosti bude zahájeno správní řízení ve věci rozhodnutí o přijetí dítěte k plnění povinné školní docházky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, 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dítěti 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bude přiděleno regist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ra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>ční číslo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.</w:t>
      </w:r>
    </w:p>
    <w:p w14:paraId="77574633" w14:textId="77777777" w:rsidR="003B7C93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Zákonným zástupcům bud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ou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v průběhu zápisu podán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y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informace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:</w:t>
      </w:r>
    </w:p>
    <w:p w14:paraId="27025909" w14:textId="49420BBF" w:rsidR="00D27445" w:rsidRDefault="003B7C93" w:rsidP="003B7C93">
      <w:pPr>
        <w:pStyle w:val="Odstavecseseznamem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o </w:t>
      </w:r>
      <w:r w:rsidR="00D27445" w:rsidRPr="003B7C93">
        <w:rPr>
          <w:rFonts w:eastAsia="Times New Roman" w:cstheme="minorHAnsi"/>
          <w:color w:val="666666"/>
          <w:sz w:val="27"/>
          <w:szCs w:val="27"/>
          <w:lang w:eastAsia="cs-CZ"/>
        </w:rPr>
        <w:t>možnosti odkladu povinné školní docházky s potřebnými podrobnostmi k podání žádosti o odklad</w:t>
      </w:r>
      <w:r w:rsidR="00A36B29">
        <w:rPr>
          <w:rFonts w:eastAsia="Times New Roman" w:cstheme="minorHAnsi"/>
          <w:color w:val="666666"/>
          <w:sz w:val="27"/>
          <w:szCs w:val="27"/>
          <w:lang w:eastAsia="cs-CZ"/>
        </w:rPr>
        <w:t>,</w:t>
      </w:r>
    </w:p>
    <w:p w14:paraId="6B248987" w14:textId="05C96D71" w:rsidR="003B7C93" w:rsidRPr="003B7C93" w:rsidRDefault="003B7C93" w:rsidP="003B7C93">
      <w:pPr>
        <w:pStyle w:val="Odstavecseseznamem"/>
        <w:numPr>
          <w:ilvl w:val="0"/>
          <w:numId w:val="5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>
        <w:rPr>
          <w:rFonts w:eastAsia="Times New Roman" w:cstheme="minorHAnsi"/>
          <w:color w:val="666666"/>
          <w:sz w:val="27"/>
          <w:szCs w:val="27"/>
          <w:lang w:eastAsia="cs-CZ"/>
        </w:rPr>
        <w:t>o možnostech pomoci k usnadnění nástupu dítěte do školy</w:t>
      </w:r>
      <w:r w:rsidR="00A36B29">
        <w:rPr>
          <w:rFonts w:eastAsia="Times New Roman" w:cstheme="minorHAnsi"/>
          <w:color w:val="666666"/>
          <w:sz w:val="27"/>
          <w:szCs w:val="27"/>
          <w:lang w:eastAsia="cs-CZ"/>
        </w:rPr>
        <w:t>.</w:t>
      </w:r>
    </w:p>
    <w:p w14:paraId="201E71EF" w14:textId="6C713428" w:rsidR="00D27445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2. motivační část</w:t>
      </w:r>
      <w:r w:rsidR="00A36B29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>i</w:t>
      </w:r>
      <w:r w:rsidRPr="00D27445"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  <w:t xml:space="preserve"> zápisu</w:t>
      </w:r>
    </w:p>
    <w:p w14:paraId="4B059220" w14:textId="2D1B4214" w:rsid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Se souhlasem zákonného zástupce proběhne rozhovor s dítětem. Rozhovor je zaměřen na motivování dítěte pro školní docházku a orientační posouzení jeho školní připravenosti (předčtenářské dovednosti, slovní zásoba, výslovnost, geometrické tvary, počet do </w:t>
      </w:r>
      <w:r w:rsidR="003B7C93">
        <w:rPr>
          <w:rFonts w:eastAsia="Times New Roman" w:cstheme="minorHAnsi"/>
          <w:color w:val="666666"/>
          <w:sz w:val="27"/>
          <w:szCs w:val="27"/>
          <w:lang w:eastAsia="cs-CZ"/>
        </w:rPr>
        <w:t>5</w:t>
      </w: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, porovnání velikostí a množství, znalost zvířátek, ročních období, pohádky atd., rozpoznávání barev, poznávání písmen, kresba postavy, jemná motorika).</w:t>
      </w:r>
    </w:p>
    <w:p w14:paraId="09C2D38F" w14:textId="3A1CD927" w:rsidR="003B7C93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7FC3776B" w14:textId="08C9444D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C4DFE56" w14:textId="47230434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5652C5D" w14:textId="3563ADB9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C0C660D" w14:textId="12B3E461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1A4D270C" w14:textId="1CDFA79E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B2E0AFA" w14:textId="4067E399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6C93490F" w14:textId="6966B48A" w:rsidR="00D70803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24290826" w14:textId="77777777" w:rsidR="00D70803" w:rsidRPr="00D27445" w:rsidRDefault="00D7080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7372B76A" w14:textId="0EA35AEC" w:rsidR="003B7C93" w:rsidRPr="00D27445" w:rsidRDefault="00D27445" w:rsidP="003B7C93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</w:pPr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lastRenderedPageBreak/>
        <w:t xml:space="preserve">Zápis do 1. </w:t>
      </w:r>
      <w:proofErr w:type="gramStart"/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t>třídy  –</w:t>
      </w:r>
      <w:proofErr w:type="gramEnd"/>
      <w:r w:rsidRPr="00D27445">
        <w:rPr>
          <w:rFonts w:eastAsia="Times New Roman" w:cstheme="minorHAnsi"/>
          <w:b/>
          <w:bCs/>
          <w:color w:val="444444"/>
          <w:spacing w:val="-8"/>
          <w:sz w:val="40"/>
          <w:szCs w:val="40"/>
          <w:lang w:eastAsia="cs-CZ"/>
        </w:rPr>
        <w:t xml:space="preserve"> kritéria pro přijetí</w:t>
      </w:r>
    </w:p>
    <w:p w14:paraId="3F64748B" w14:textId="77777777" w:rsidR="003B7C93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Datum a místo konání:</w:t>
      </w:r>
    </w:p>
    <w:p w14:paraId="03868A2F" w14:textId="4D174915" w:rsidR="003B7C93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u w:val="single"/>
          <w:lang w:eastAsia="cs-CZ"/>
        </w:rPr>
        <w:t>ZŠ Lesní 30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 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úterý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 4. dubna 202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3</w:t>
      </w:r>
      <w:r>
        <w:rPr>
          <w:rFonts w:eastAsia="Times New Roman" w:cstheme="minorHAnsi"/>
          <w:color w:val="666666"/>
          <w:sz w:val="27"/>
          <w:szCs w:val="27"/>
          <w:lang w:eastAsia="cs-CZ"/>
        </w:rPr>
        <w:t xml:space="preserve"> od 13 do 17 hodin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</w:t>
      </w:r>
    </w:p>
    <w:p w14:paraId="7FF30820" w14:textId="7946D021" w:rsidR="00D27445" w:rsidRPr="00D27445" w:rsidRDefault="003B7C93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u w:val="single"/>
          <w:lang w:eastAsia="cs-CZ"/>
        </w:rPr>
        <w:t>ZŠ Horská 256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pondělí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3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. 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dubna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202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>3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od 1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>3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do 1</w:t>
      </w:r>
      <w:r w:rsidR="00BC7A6C">
        <w:rPr>
          <w:rFonts w:eastAsia="Times New Roman" w:cstheme="minorHAnsi"/>
          <w:color w:val="666666"/>
          <w:sz w:val="27"/>
          <w:szCs w:val="27"/>
          <w:lang w:eastAsia="cs-CZ"/>
        </w:rPr>
        <w:t>7</w:t>
      </w:r>
      <w:r w:rsidR="00D27445" w:rsidRPr="00D27445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hodin</w:t>
      </w:r>
    </w:p>
    <w:p w14:paraId="298BAC56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U zápisu jsou zákonní zástupci povinni předložit občanský průkaz a rodný list dítěte.</w:t>
      </w:r>
    </w:p>
    <w:p w14:paraId="6E5F2AB1" w14:textId="77777777" w:rsidR="00D27445" w:rsidRPr="00D27445" w:rsidRDefault="00D27445" w:rsidP="003B7C93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Aby bylo dítě přijato, musí být splněna následující kritéria:</w:t>
      </w:r>
    </w:p>
    <w:p w14:paraId="217643FB" w14:textId="77777777" w:rsidR="00D70803" w:rsidRPr="00D70803" w:rsidRDefault="00D27445" w:rsidP="00D70803">
      <w:pPr>
        <w:pStyle w:val="Odstavecseseznamem"/>
        <w:numPr>
          <w:ilvl w:val="0"/>
          <w:numId w:val="9"/>
        </w:num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Připravenost dítěte na školní docházku</w:t>
      </w:r>
    </w:p>
    <w:p w14:paraId="1B34FC45" w14:textId="361DC4A1" w:rsidR="00D70803" w:rsidRPr="00D70803" w:rsidRDefault="00D27445" w:rsidP="00D7080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Přiměřenou tělesnou a duševní vyspělost dítěte orientačně posoudí zapisující učitelé na základě vlastního pozorování dítěte během zápisu a údajů získaných od rodičů (zákonných zástupců).</w:t>
      </w:r>
    </w:p>
    <w:p w14:paraId="029180A3" w14:textId="77777777" w:rsidR="00D70803" w:rsidRPr="00D70803" w:rsidRDefault="00D27445" w:rsidP="00D70803">
      <w:pPr>
        <w:pStyle w:val="Odstavecseseznamem"/>
        <w:numPr>
          <w:ilvl w:val="0"/>
          <w:numId w:val="9"/>
        </w:num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Datum narození</w:t>
      </w:r>
    </w:p>
    <w:p w14:paraId="1514A8C8" w14:textId="2EFEDDD8" w:rsidR="00D27445" w:rsidRPr="00D70803" w:rsidRDefault="00D27445" w:rsidP="00D70803">
      <w:pPr>
        <w:shd w:val="clear" w:color="auto" w:fill="FFFFFF"/>
        <w:spacing w:after="210" w:line="312" w:lineRule="atLeast"/>
        <w:jc w:val="both"/>
        <w:textAlignment w:val="baseline"/>
        <w:outlineLvl w:val="3"/>
        <w:rPr>
          <w:rFonts w:eastAsia="Times New Roman" w:cstheme="minorHAnsi"/>
          <w:b/>
          <w:bCs/>
          <w:color w:val="444444"/>
          <w:spacing w:val="-5"/>
          <w:sz w:val="32"/>
          <w:szCs w:val="32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Nástup v řádném termínu:</w:t>
      </w:r>
    </w:p>
    <w:p w14:paraId="151487EC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Povinná školní docházka začíná počátkem školního roku, který následuje po dni, kdy dítě dosáhne šestého roku věku, pokud mu není povolen odklad.</w:t>
      </w:r>
    </w:p>
    <w:p w14:paraId="409C3CCE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</w:p>
    <w:p w14:paraId="3AD94D97" w14:textId="77777777" w:rsid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Podmínkou přijetí dítěte narozeného v období od září do konce prosince k plnění povinné školní docházky podle věty druhé je také doporučující vyjádření školského poradenského zařízení,</w:t>
      </w:r>
    </w:p>
    <w:p w14:paraId="472DDA09" w14:textId="021D5883" w:rsidR="00D27445" w:rsidRPr="00BC7A6C" w:rsidRDefault="00D27445" w:rsidP="00BC7A6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Podmínkou přijetí dítěte narozeného od ledna do konce června doporučující vyjádření školského poradenského zařízení a odborného lékaře, která k žádosti </w:t>
      </w:r>
      <w:proofErr w:type="gramStart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přiloží</w:t>
      </w:r>
      <w:proofErr w:type="gramEnd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zákonný zástupce.</w:t>
      </w:r>
    </w:p>
    <w:p w14:paraId="76D20CC8" w14:textId="77777777" w:rsidR="00BC7A6C" w:rsidRDefault="00BC7A6C" w:rsidP="00BC7A6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51261BD" w14:textId="544504B2" w:rsidR="00D27445" w:rsidRPr="00D27445" w:rsidRDefault="00D27445" w:rsidP="00BC7A6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27445">
        <w:rPr>
          <w:rFonts w:eastAsia="Times New Roman" w:cstheme="minorHAnsi"/>
          <w:color w:val="666666"/>
          <w:sz w:val="27"/>
          <w:szCs w:val="27"/>
          <w:lang w:eastAsia="cs-CZ"/>
        </w:rPr>
        <w:t>Nástup po odkladu:</w:t>
      </w:r>
    </w:p>
    <w:p w14:paraId="32B9DFEB" w14:textId="77777777" w:rsidR="00BC7A6C" w:rsidRDefault="00D27445" w:rsidP="00BC7A6C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Není-li dítě po dovršení šestého roku věku tělesně nebo duševně přiměřeně vyspělé a požádá-li o to písemně zákonný zástupce dítěte v době zápisu příslušného kalendářního roku, v němž má dítě zahájit povinnou školní docházku, </w:t>
      </w:r>
      <w:proofErr w:type="gramStart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odloží</w:t>
      </w:r>
      <w:proofErr w:type="gramEnd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ředitel školy začátek povinné školní docházky o jeden školní rok, pokud je žádost doložena doporučujícím posouzením příslušného školského poradenského zařízení a odborného lékaře nebo klinického psychologa.</w:t>
      </w:r>
    </w:p>
    <w:p w14:paraId="7F7B5946" w14:textId="77777777" w:rsidR="00D70803" w:rsidRDefault="00D27445" w:rsidP="00D7080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lastRenderedPageBreak/>
        <w:t xml:space="preserve">Začátek povinné školní docházky lze odložit nejdéle do zahájení školního roku, v němž dítě </w:t>
      </w:r>
      <w:proofErr w:type="gramStart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>dovrší</w:t>
      </w:r>
      <w:proofErr w:type="gramEnd"/>
      <w:r w:rsidRPr="00BC7A6C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osmý rok věku.</w:t>
      </w:r>
    </w:p>
    <w:p w14:paraId="2030FC06" w14:textId="3F8973B6" w:rsidR="00D27445" w:rsidRDefault="00D27445" w:rsidP="00D70803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D70803">
        <w:rPr>
          <w:rFonts w:eastAsia="Times New Roman" w:cstheme="minorHAnsi"/>
          <w:color w:val="666666"/>
          <w:sz w:val="27"/>
          <w:szCs w:val="27"/>
          <w:lang w:eastAsia="cs-CZ"/>
        </w:rPr>
        <w:t>Zákonný zástupce je povinen přihlásit k zápisu k povinné školní docházce i dítě, kterému byl povolen v loňském roce odklad povinné školní docházky.</w:t>
      </w:r>
    </w:p>
    <w:p w14:paraId="1728D6A0" w14:textId="77777777" w:rsidR="00093333" w:rsidRDefault="00093333" w:rsidP="00093333">
      <w:pPr>
        <w:pStyle w:val="Odstavecseseznamem"/>
        <w:shd w:val="clear" w:color="auto" w:fill="FFFFFF"/>
        <w:spacing w:after="0" w:line="240" w:lineRule="auto"/>
        <w:ind w:left="420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4593EF7C" w14:textId="2AEB8073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 xml:space="preserve">3. Prostorová kapacita </w:t>
      </w:r>
    </w:p>
    <w:p w14:paraId="57574734" w14:textId="6C84527B" w:rsidR="00093333" w:rsidRPr="00093333" w:rsidRDefault="00093333" w:rsidP="00EE12B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V případě zapsání většího počtu </w:t>
      </w:r>
      <w:proofErr w:type="gramStart"/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dětí</w:t>
      </w:r>
      <w:proofErr w:type="gramEnd"/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než je stávající prostorová kapacita školy – třídy (tj. otevření </w:t>
      </w:r>
      <w:r w:rsidR="00AE2AA2">
        <w:rPr>
          <w:rFonts w:eastAsia="Times New Roman" w:cstheme="minorHAnsi"/>
          <w:color w:val="666666"/>
          <w:sz w:val="27"/>
          <w:szCs w:val="27"/>
          <w:lang w:eastAsia="cs-CZ"/>
        </w:rPr>
        <w:t>jedné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první tříd</w:t>
      </w:r>
      <w:r w:rsidR="00AE2AA2">
        <w:rPr>
          <w:rFonts w:eastAsia="Times New Roman" w:cstheme="minorHAnsi"/>
          <w:color w:val="666666"/>
          <w:sz w:val="27"/>
          <w:szCs w:val="27"/>
          <w:lang w:eastAsia="cs-CZ"/>
        </w:rPr>
        <w:t>y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v celkovém maximálním počtu </w:t>
      </w:r>
      <w:r w:rsidR="004D6208">
        <w:rPr>
          <w:rFonts w:eastAsia="Times New Roman" w:cstheme="minorHAnsi"/>
          <w:color w:val="666666"/>
          <w:sz w:val="27"/>
          <w:szCs w:val="27"/>
          <w:lang w:eastAsia="cs-CZ"/>
        </w:rPr>
        <w:t>25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žáků), budou přednostně přijímány děti dle následujících krit</w:t>
      </w:r>
      <w:r w:rsidR="00E17598">
        <w:rPr>
          <w:rFonts w:eastAsia="Times New Roman" w:cstheme="minorHAnsi"/>
          <w:color w:val="666666"/>
          <w:sz w:val="27"/>
          <w:szCs w:val="27"/>
          <w:lang w:eastAsia="cs-CZ"/>
        </w:rPr>
        <w:t>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rií:</w:t>
      </w:r>
    </w:p>
    <w:p w14:paraId="753D05F2" w14:textId="77777777" w:rsid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 s trvalým bydlištěm ve spádovém obvodu školy.</w:t>
      </w:r>
    </w:p>
    <w:p w14:paraId="2E73CC4C" w14:textId="77777777" w:rsid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 cizinců, které bydlí ve spádovém obvodu školy.</w:t>
      </w:r>
    </w:p>
    <w:p w14:paraId="129E1B6F" w14:textId="4E5BAFCB" w:rsidR="00093333" w:rsidRPr="00E44A3C" w:rsidRDefault="00093333" w:rsidP="00EE12B4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E44A3C">
        <w:rPr>
          <w:rFonts w:eastAsia="Times New Roman" w:cstheme="minorHAnsi"/>
          <w:color w:val="666666"/>
          <w:sz w:val="27"/>
          <w:szCs w:val="27"/>
          <w:lang w:eastAsia="cs-CZ"/>
        </w:rPr>
        <w:t>Děti, které mají ke dni zápisu na naší škole sourozence.</w:t>
      </w:r>
    </w:p>
    <w:p w14:paraId="568F2939" w14:textId="3025E7C4" w:rsidR="00093333" w:rsidRPr="00093333" w:rsidRDefault="00093333" w:rsidP="00EE12B4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V případě, že nerozhodnou tato krit</w:t>
      </w:r>
      <w:r w:rsidR="00E17598">
        <w:rPr>
          <w:rFonts w:eastAsia="Times New Roman" w:cstheme="minorHAnsi"/>
          <w:color w:val="666666"/>
          <w:sz w:val="27"/>
          <w:szCs w:val="27"/>
          <w:lang w:eastAsia="cs-CZ"/>
        </w:rPr>
        <w:t>é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ria, budou zbývající žáci, které přijmeme do uvedeného počtu, losováni.</w:t>
      </w:r>
    </w:p>
    <w:p w14:paraId="4D2D4D84" w14:textId="77777777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4. Přijetí dítěte</w:t>
      </w:r>
    </w:p>
    <w:p w14:paraId="5E03AAAD" w14:textId="66692558" w:rsidR="00093333" w:rsidRPr="00093333" w:rsidRDefault="00093333" w:rsidP="0004249C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Rozhodnutí o přijetí se oznámí zveřejněním seznamu uchazečů pod přiděleným registračním číslem (seznam bude vyvěšen </w:t>
      </w:r>
      <w:r w:rsidR="00EE12B4">
        <w:rPr>
          <w:rFonts w:eastAsia="Times New Roman" w:cstheme="minorHAnsi"/>
          <w:color w:val="666666"/>
          <w:sz w:val="27"/>
          <w:szCs w:val="27"/>
          <w:lang w:eastAsia="cs-CZ"/>
        </w:rPr>
        <w:t>na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škol</w:t>
      </w:r>
      <w:r w:rsidR="00EE12B4">
        <w:rPr>
          <w:rFonts w:eastAsia="Times New Roman" w:cstheme="minorHAnsi"/>
          <w:color w:val="666666"/>
          <w:sz w:val="27"/>
          <w:szCs w:val="27"/>
          <w:lang w:eastAsia="cs-CZ"/>
        </w:rPr>
        <w:t>e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 xml:space="preserve"> a na webu školy). Rozhodnutí o nepřijetí bude zasláno v písemné podobě.</w:t>
      </w:r>
    </w:p>
    <w:p w14:paraId="4DB79400" w14:textId="77777777" w:rsidR="00093333" w:rsidRPr="00093333" w:rsidRDefault="00093333" w:rsidP="00093333">
      <w:pPr>
        <w:shd w:val="clear" w:color="auto" w:fill="FFFFFF"/>
        <w:spacing w:after="210" w:line="312" w:lineRule="atLeast"/>
        <w:textAlignment w:val="baseline"/>
        <w:outlineLvl w:val="3"/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</w:pPr>
      <w:r w:rsidRPr="00093333">
        <w:rPr>
          <w:rFonts w:eastAsia="Times New Roman" w:cstheme="minorHAnsi"/>
          <w:color w:val="444444"/>
          <w:spacing w:val="-5"/>
          <w:sz w:val="32"/>
          <w:szCs w:val="32"/>
          <w:lang w:eastAsia="cs-CZ"/>
        </w:rPr>
        <w:t>5. Zápis cizinců</w:t>
      </w:r>
    </w:p>
    <w:p w14:paraId="16B5A615" w14:textId="69F30828" w:rsidR="00093333" w:rsidRPr="00093333" w:rsidRDefault="00093333" w:rsidP="004C51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K zápisu v</w:t>
      </w:r>
      <w:r w:rsidR="0087721A">
        <w:rPr>
          <w:rFonts w:eastAsia="Times New Roman" w:cstheme="minorHAnsi"/>
          <w:color w:val="666666"/>
          <w:sz w:val="27"/>
          <w:szCs w:val="27"/>
          <w:lang w:eastAsia="cs-CZ"/>
        </w:rPr>
        <w:t xml:space="preserve"> těchto termínech </w:t>
      </w:r>
      <w:r w:rsidRPr="00093333">
        <w:rPr>
          <w:rFonts w:eastAsia="Times New Roman" w:cstheme="minorHAnsi"/>
          <w:color w:val="666666"/>
          <w:sz w:val="27"/>
          <w:szCs w:val="27"/>
          <w:lang w:eastAsia="cs-CZ"/>
        </w:rPr>
        <w:t>mohou podat přihlášku cizinci s vízem za účelem strpění pobytu na území ČR podle § 33 odst. 1 písm. a) zákona o pobytu cizinců na území ČR („uprchlíci“) s místem pobytu ve spádové oblasti.</w:t>
      </w:r>
      <w:r w:rsidRPr="00093333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 xml:space="preserve"> Pro tyto cizince – uprchlíky je určen </w:t>
      </w:r>
      <w:r w:rsidR="0087721A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 xml:space="preserve">stejný </w:t>
      </w:r>
      <w:r w:rsidRPr="00093333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>termín zápisu</w:t>
      </w:r>
      <w:r w:rsidR="0087721A">
        <w:rPr>
          <w:rFonts w:eastAsia="Times New Roman" w:cstheme="minorHAnsi"/>
          <w:b/>
          <w:bCs/>
          <w:color w:val="666666"/>
          <w:sz w:val="27"/>
          <w:szCs w:val="27"/>
          <w:bdr w:val="none" w:sz="0" w:space="0" w:color="auto" w:frame="1"/>
          <w:lang w:eastAsia="cs-CZ"/>
        </w:rPr>
        <w:t>.</w:t>
      </w:r>
    </w:p>
    <w:p w14:paraId="51B1448D" w14:textId="3684F2F8" w:rsidR="00093333" w:rsidRPr="00093333" w:rsidRDefault="00093333" w:rsidP="000249D6">
      <w:pPr>
        <w:pStyle w:val="Formtovanv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proofErr w:type="gram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зарахування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можуть</w:t>
      </w:r>
      <w:proofErr w:type="spellEnd"/>
      <w:proofErr w:type="gram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подати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заяву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з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візою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того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,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щоб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стерпіти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на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території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ЧР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відповідно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§ 33 п. 1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ст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. а)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Закону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про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на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території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ЧР («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біженці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») з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місцем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перебування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в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зоні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відчуження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.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Для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цих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іноземців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–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біженців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призначений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термін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proofErr w:type="spellStart"/>
      <w:r w:rsidRPr="00093333">
        <w:rPr>
          <w:rFonts w:asciiTheme="minorHAnsi" w:hAnsiTheme="minorHAnsi" w:cstheme="minorHAnsi"/>
          <w:color w:val="666666"/>
          <w:sz w:val="27"/>
          <w:szCs w:val="27"/>
        </w:rPr>
        <w:t>реєстрації</w:t>
      </w:r>
      <w:proofErr w:type="spellEnd"/>
      <w:r w:rsidR="0087721A">
        <w:rPr>
          <w:rFonts w:asciiTheme="minorHAnsi" w:hAnsiTheme="minorHAnsi" w:cstheme="minorHAnsi"/>
          <w:color w:val="666666"/>
          <w:sz w:val="27"/>
          <w:szCs w:val="27"/>
        </w:rPr>
        <w:t xml:space="preserve"> </w:t>
      </w:r>
      <w:r w:rsidR="0087721A" w:rsidRPr="0087721A">
        <w:rPr>
          <w:rFonts w:asciiTheme="minorHAnsi" w:hAnsiTheme="minorHAnsi" w:cstheme="minorHAnsi"/>
          <w:color w:val="666666"/>
          <w:sz w:val="28"/>
          <w:szCs w:val="28"/>
        </w:rPr>
        <w:t>3</w:t>
      </w:r>
      <w:r w:rsidRPr="0087721A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Pr="0087721A">
        <w:rPr>
          <w:rFonts w:asciiTheme="minorHAnsi" w:hAnsiTheme="minorHAnsi" w:cstheme="minorHAnsi"/>
          <w:color w:val="666666"/>
          <w:sz w:val="28"/>
          <w:szCs w:val="28"/>
        </w:rPr>
        <w:t>та</w:t>
      </w:r>
      <w:proofErr w:type="spellEnd"/>
      <w:r w:rsidRPr="0087721A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87721A" w:rsidRPr="0087721A">
        <w:rPr>
          <w:rFonts w:asciiTheme="minorHAnsi" w:hAnsiTheme="minorHAnsi" w:cstheme="minorHAnsi"/>
          <w:color w:val="666666"/>
          <w:sz w:val="28"/>
          <w:szCs w:val="28"/>
        </w:rPr>
        <w:t>4</w:t>
      </w:r>
      <w:r w:rsidRPr="0087721A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87721A" w:rsidRPr="0087721A">
        <w:rPr>
          <w:rStyle w:val="y2iqfc"/>
          <w:rFonts w:asciiTheme="minorHAnsi" w:hAnsiTheme="minorHAnsi" w:cstheme="minorHAnsi"/>
          <w:color w:val="202124"/>
          <w:sz w:val="28"/>
          <w:szCs w:val="28"/>
          <w:lang w:val="uk-UA"/>
        </w:rPr>
        <w:t>квітня</w:t>
      </w:r>
      <w:r w:rsidR="0087721A" w:rsidRPr="0087721A">
        <w:rPr>
          <w:rFonts w:asciiTheme="minorHAnsi" w:hAnsiTheme="minorHAnsi" w:cstheme="minorHAnsi"/>
          <w:color w:val="202124"/>
          <w:sz w:val="28"/>
          <w:szCs w:val="28"/>
        </w:rPr>
        <w:t xml:space="preserve"> </w:t>
      </w:r>
      <w:r w:rsidRPr="0087721A">
        <w:rPr>
          <w:rFonts w:asciiTheme="minorHAnsi" w:hAnsiTheme="minorHAnsi" w:cstheme="minorHAnsi"/>
          <w:color w:val="666666"/>
          <w:sz w:val="28"/>
          <w:szCs w:val="28"/>
        </w:rPr>
        <w:t>202</w:t>
      </w:r>
      <w:r w:rsidR="0087721A" w:rsidRPr="0087721A">
        <w:rPr>
          <w:rFonts w:asciiTheme="minorHAnsi" w:hAnsiTheme="minorHAnsi" w:cstheme="minorHAnsi"/>
          <w:color w:val="666666"/>
          <w:sz w:val="28"/>
          <w:szCs w:val="28"/>
        </w:rPr>
        <w:t>3</w:t>
      </w:r>
      <w:r w:rsidRPr="0087721A">
        <w:rPr>
          <w:rFonts w:asciiTheme="minorHAnsi" w:hAnsiTheme="minorHAnsi" w:cstheme="minorHAnsi"/>
          <w:color w:val="666666"/>
          <w:sz w:val="28"/>
          <w:szCs w:val="28"/>
        </w:rPr>
        <w:t> </w:t>
      </w:r>
      <w:r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  <w:bdr w:val="none" w:sz="0" w:space="0" w:color="auto" w:frame="1"/>
        </w:rPr>
        <w:t>з</w:t>
      </w:r>
      <w:r w:rsidRPr="0087721A">
        <w:rPr>
          <w:rFonts w:asciiTheme="minorHAnsi" w:hAnsiTheme="minorHAnsi" w:cstheme="minorHAnsi"/>
          <w:b/>
          <w:bCs/>
          <w:color w:val="767171" w:themeColor="background2" w:themeShade="80"/>
          <w:sz w:val="28"/>
          <w:szCs w:val="28"/>
          <w:bdr w:val="none" w:sz="0" w:space="0" w:color="auto" w:frame="1"/>
        </w:rPr>
        <w:t> </w:t>
      </w:r>
      <w:r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</w:rPr>
        <w:t>1</w:t>
      </w:r>
      <w:r w:rsidR="0087721A"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</w:rPr>
        <w:t xml:space="preserve">3 </w:t>
      </w:r>
      <w:r w:rsidR="00C9545C"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  <w:lang w:val="uk-UA"/>
        </w:rPr>
        <w:t>до</w:t>
      </w:r>
      <w:r w:rsidR="007963AA"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</w:rPr>
        <w:t xml:space="preserve"> 1</w:t>
      </w:r>
      <w:r w:rsidR="0087721A"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</w:rPr>
        <w:t>7</w:t>
      </w:r>
      <w:r w:rsidRPr="0087721A">
        <w:rPr>
          <w:rFonts w:asciiTheme="minorHAnsi" w:hAnsiTheme="minorHAnsi" w:cstheme="minorHAnsi"/>
          <w:color w:val="767171" w:themeColor="background2" w:themeShade="80"/>
          <w:sz w:val="28"/>
          <w:szCs w:val="28"/>
        </w:rPr>
        <w:t xml:space="preserve"> </w:t>
      </w:r>
      <w:proofErr w:type="spellStart"/>
      <w:r w:rsidRPr="0087721A">
        <w:rPr>
          <w:rFonts w:asciiTheme="minorHAnsi" w:hAnsiTheme="minorHAnsi" w:cstheme="minorHAnsi"/>
          <w:color w:val="666666"/>
          <w:sz w:val="28"/>
          <w:szCs w:val="28"/>
        </w:rPr>
        <w:t>годин</w:t>
      </w:r>
      <w:proofErr w:type="spellEnd"/>
      <w:r w:rsidRPr="00093333">
        <w:rPr>
          <w:rFonts w:asciiTheme="minorHAnsi" w:hAnsiTheme="minorHAnsi" w:cstheme="minorHAnsi"/>
          <w:color w:val="666666"/>
          <w:sz w:val="27"/>
          <w:szCs w:val="27"/>
        </w:rPr>
        <w:t>.</w:t>
      </w:r>
    </w:p>
    <w:p w14:paraId="5995F2F4" w14:textId="77777777" w:rsidR="00093333" w:rsidRPr="00093333" w:rsidRDefault="00093333" w:rsidP="004C51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7"/>
          <w:szCs w:val="27"/>
          <w:lang w:eastAsia="cs-CZ"/>
        </w:rPr>
      </w:pPr>
    </w:p>
    <w:p w14:paraId="06F8DD2C" w14:textId="2569F2CE" w:rsidR="003D4F57" w:rsidRPr="00093333" w:rsidRDefault="0087721A" w:rsidP="0087721A">
      <w:pPr>
        <w:tabs>
          <w:tab w:val="left" w:pos="570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3D4F57" w:rsidRPr="0009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2515" w14:textId="77777777" w:rsidR="00563094" w:rsidRDefault="00563094" w:rsidP="00BC7A6C">
      <w:pPr>
        <w:spacing w:after="0" w:line="240" w:lineRule="auto"/>
      </w:pPr>
      <w:r>
        <w:separator/>
      </w:r>
    </w:p>
  </w:endnote>
  <w:endnote w:type="continuationSeparator" w:id="0">
    <w:p w14:paraId="543D2833" w14:textId="77777777" w:rsidR="00563094" w:rsidRDefault="00563094" w:rsidP="00BC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96F2" w14:textId="77777777" w:rsidR="00563094" w:rsidRDefault="00563094" w:rsidP="00BC7A6C">
      <w:pPr>
        <w:spacing w:after="0" w:line="240" w:lineRule="auto"/>
      </w:pPr>
      <w:r>
        <w:separator/>
      </w:r>
    </w:p>
  </w:footnote>
  <w:footnote w:type="continuationSeparator" w:id="0">
    <w:p w14:paraId="2169FE4E" w14:textId="77777777" w:rsidR="00563094" w:rsidRDefault="00563094" w:rsidP="00BC7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1FB"/>
    <w:multiLevelType w:val="hybridMultilevel"/>
    <w:tmpl w:val="11AEC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68E"/>
    <w:multiLevelType w:val="multilevel"/>
    <w:tmpl w:val="FE98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41EEF"/>
    <w:multiLevelType w:val="hybridMultilevel"/>
    <w:tmpl w:val="17AC7444"/>
    <w:lvl w:ilvl="0" w:tplc="62E8F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5065"/>
    <w:multiLevelType w:val="multilevel"/>
    <w:tmpl w:val="F2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E24262"/>
    <w:multiLevelType w:val="hybridMultilevel"/>
    <w:tmpl w:val="CCF8D5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31D1"/>
    <w:multiLevelType w:val="multilevel"/>
    <w:tmpl w:val="AE5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A7A38"/>
    <w:multiLevelType w:val="hybridMultilevel"/>
    <w:tmpl w:val="2B06E45C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738"/>
    <w:multiLevelType w:val="hybridMultilevel"/>
    <w:tmpl w:val="F47AA2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5A4C"/>
    <w:multiLevelType w:val="hybridMultilevel"/>
    <w:tmpl w:val="D3FAA1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02CFF"/>
    <w:multiLevelType w:val="hybridMultilevel"/>
    <w:tmpl w:val="BA20E80E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0539"/>
    <w:multiLevelType w:val="hybridMultilevel"/>
    <w:tmpl w:val="613A5D16"/>
    <w:lvl w:ilvl="0" w:tplc="62E8F9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2062AF"/>
    <w:multiLevelType w:val="hybridMultilevel"/>
    <w:tmpl w:val="0742B2DA"/>
    <w:lvl w:ilvl="0" w:tplc="4094E8F0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3546398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63166670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90028673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 w16cid:durableId="1090002517">
    <w:abstractNumId w:val="8"/>
  </w:num>
  <w:num w:numId="5" w16cid:durableId="1499468736">
    <w:abstractNumId w:val="11"/>
  </w:num>
  <w:num w:numId="6" w16cid:durableId="1947033451">
    <w:abstractNumId w:val="2"/>
  </w:num>
  <w:num w:numId="7" w16cid:durableId="977681965">
    <w:abstractNumId w:val="6"/>
  </w:num>
  <w:num w:numId="8" w16cid:durableId="120080901">
    <w:abstractNumId w:val="9"/>
  </w:num>
  <w:num w:numId="9" w16cid:durableId="1216896792">
    <w:abstractNumId w:val="10"/>
  </w:num>
  <w:num w:numId="10" w16cid:durableId="128851323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071735608">
    <w:abstractNumId w:val="4"/>
  </w:num>
  <w:num w:numId="12" w16cid:durableId="349377320">
    <w:abstractNumId w:val="7"/>
  </w:num>
  <w:num w:numId="13" w16cid:durableId="128156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5"/>
    <w:rsid w:val="000249D6"/>
    <w:rsid w:val="0004249C"/>
    <w:rsid w:val="00093333"/>
    <w:rsid w:val="003B7C93"/>
    <w:rsid w:val="003D4F57"/>
    <w:rsid w:val="004C5164"/>
    <w:rsid w:val="004D6208"/>
    <w:rsid w:val="00563094"/>
    <w:rsid w:val="005E011A"/>
    <w:rsid w:val="005F44E1"/>
    <w:rsid w:val="0063052B"/>
    <w:rsid w:val="007963AA"/>
    <w:rsid w:val="0087721A"/>
    <w:rsid w:val="00A36B29"/>
    <w:rsid w:val="00A53CE6"/>
    <w:rsid w:val="00AE2AA2"/>
    <w:rsid w:val="00B94BF6"/>
    <w:rsid w:val="00BC7A6C"/>
    <w:rsid w:val="00C9545C"/>
    <w:rsid w:val="00D03C7D"/>
    <w:rsid w:val="00D27445"/>
    <w:rsid w:val="00D70803"/>
    <w:rsid w:val="00E17598"/>
    <w:rsid w:val="00E44A3C"/>
    <w:rsid w:val="00E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9C97"/>
  <w15:chartTrackingRefBased/>
  <w15:docId w15:val="{B10D7DBC-6FBE-4E6E-9C45-C2E47AE3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27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27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274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274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2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274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7C9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A6C"/>
  </w:style>
  <w:style w:type="paragraph" w:styleId="Zpat">
    <w:name w:val="footer"/>
    <w:basedOn w:val="Normln"/>
    <w:link w:val="ZpatChar"/>
    <w:uiPriority w:val="99"/>
    <w:unhideWhenUsed/>
    <w:rsid w:val="00BC7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A6C"/>
  </w:style>
  <w:style w:type="character" w:styleId="Siln">
    <w:name w:val="Strong"/>
    <w:basedOn w:val="Standardnpsmoodstavce"/>
    <w:uiPriority w:val="22"/>
    <w:qFormat/>
    <w:rsid w:val="00093333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C95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9545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9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Bartošová</dc:creator>
  <cp:keywords/>
  <dc:description/>
  <cp:lastModifiedBy>Zuzana Bartošová</cp:lastModifiedBy>
  <cp:revision>2</cp:revision>
  <dcterms:created xsi:type="dcterms:W3CDTF">2023-03-31T09:02:00Z</dcterms:created>
  <dcterms:modified xsi:type="dcterms:W3CDTF">2023-03-31T09:02:00Z</dcterms:modified>
</cp:coreProperties>
</file>